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firmy utrudnia życie rodzinne 40 proc.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60 proc. polskich przedsiębiorczyń dzieli się obowiązkami domowymi i rodzinnymi, lub przynajmniej stara się to robić, jak wynika z nowego raportu Fundacji Sukcesu Pisanego Szminką. Jednak niemal 40 proc. przyznaje, że prowadzenie firmy utrudnia im życie rodzinne. Dodatkowo pandemia sprawiła, że połowa badanych ma obecnie więcej obowiązków zawodowych. Aż ⅕ pracuje nawet ponad 50 godzin tygodniowo.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„Bizneswoman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</w:t>
      </w:r>
      <w:r>
        <w:rPr>
          <w:rFonts w:ascii="calibri" w:hAnsi="calibri" w:eastAsia="calibri" w:cs="calibri"/>
          <w:sz w:val="24"/>
          <w:szCs w:val="24"/>
          <w:b/>
        </w:rPr>
        <w:t xml:space="preserve">niemal 40 proc. badanych polskich przedsiębiorczyń twierdzi, że prowadzenie firmy utrudnia im życie rodzinne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nieco ponad 30 proc. respondentek, które uważają, że dzięki m.in. elastycznym godzinom pracy własny biznes łatwo pogodzić z zajmowaniem się domem i rodziną. Co ciekawe,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wśród kobiet, które nie prowadzą własnej działalności, ale chciałyby to robić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podobnym pytaniu proporcje były odwrotne - nieco ponad 30 proc. przypuszczało, że praca na własny rachunek utrudnia życie rodzinne, a niemal 40 proc., że ułatwia. Tylko 7 proc. uznało, że prowadzenie firmy nie wywiera na nie szczególnego wpływu - wśród przedsiębiorczyń tę odpowiedź wskazało aż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Kwestia życia rodzinnego, związanych z nim obowiązków i obawy o jego jakość powtarzają się jak mantra w rozmowach, debatach i badaniach na temat przedsiębiorczości kobiet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13 lat pracujemy nad zmianą tych nierówności, uświadamiając, ucząc, nie tylko biznes, ale i jednostki, bo to czasem od ich decyzji zależy zmiana. Nie da się osiągnąć równouprawnienia w biznesie czy w polityce, dopóki nie będzie go w domach, dopóki kobiety będą musiały wybierać między rodziną a realizacją własnych ambicji zawodowych. Chwilowo tę sytuację pogorszyła pandemia, m.in. przez konieczność opieki nad dziećmi uczącymi się zdalnie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konkursu Bizneswoman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⅕ polskich przedsiębiorczyń pracuje ponad 50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ponad ¼ Polek prowadzących własne firmy poświęca na obowiązki zawodowe ok. 40 godzin tygodniowo, czyli czas odpowiadający pracy na pełen etat. Nieco ponad ⅕ pracuje ok. 20 godzin tygodniowo. Najwięcej respondentek - </w:t>
      </w:r>
      <w:r>
        <w:rPr>
          <w:rFonts w:ascii="calibri" w:hAnsi="calibri" w:eastAsia="calibri" w:cs="calibri"/>
          <w:sz w:val="24"/>
          <w:szCs w:val="24"/>
          <w:b/>
        </w:rPr>
        <w:t xml:space="preserve">prawie ⅓ - spędza w pracy między 41 a 50 godzin tygodniowo, a ⅕ nawet ponad 50 godzin tygodniowo</w:t>
      </w:r>
      <w:r>
        <w:rPr>
          <w:rFonts w:ascii="calibri" w:hAnsi="calibri" w:eastAsia="calibri" w:cs="calibri"/>
          <w:sz w:val="24"/>
          <w:szCs w:val="24"/>
        </w:rPr>
        <w:t xml:space="preserve">. Ta ostatnia liczba powinna budzić niepokój. Jak wynika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Światowej Organizacji Zdrowia, praca powyżej 55 godzin na tydzień zwiększa ryzyko udaru mózgu o 35 proc. i zgonu z powodu choroby niedokrwiennej serca o 17 proc. w porównaniu do pracy 35-40 godzin w tygodniu. Dodatkowo 40 proc. ankietowanych przedsiębiorczyń ma problemy ze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rodzinne hamują ambicje zawodowe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sytuację ogromny wpływ miała pandemia - połowa respondentek ma obecnie więcej obowiązków zawodowych niż przed nią, mniej niż ⅓ nie odnotowała takiej zmiany. Na szczęście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badanych dzieli się obowiązkami domowymi i rodzinnymi z partnerem lub partnerką, albo przynajmniej stara się to robić</w:t>
      </w:r>
      <w:r>
        <w:rPr>
          <w:rFonts w:ascii="calibri" w:hAnsi="calibri" w:eastAsia="calibri" w:cs="calibri"/>
          <w:sz w:val="24"/>
          <w:szCs w:val="24"/>
        </w:rPr>
        <w:t xml:space="preserve">. Jednak nadal aż </w:t>
      </w:r>
      <w:r>
        <w:rPr>
          <w:rFonts w:ascii="calibri" w:hAnsi="calibri" w:eastAsia="calibri" w:cs="calibri"/>
          <w:sz w:val="24"/>
          <w:szCs w:val="24"/>
          <w:b/>
        </w:rPr>
        <w:t xml:space="preserve">u niemal ¼ tego podziału brakuje</w:t>
      </w:r>
      <w:r>
        <w:rPr>
          <w:rFonts w:ascii="calibri" w:hAnsi="calibri" w:eastAsia="calibri" w:cs="calibri"/>
          <w:sz w:val="24"/>
          <w:szCs w:val="24"/>
        </w:rPr>
        <w:t xml:space="preserve">. Obowiązki związane z posiadaniem rodziny niestety często stają na drodze kobiecych ambicji zawodowych - jak podaje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to najczęstsza przyczyna bierności zawodowej kobiet w wieku produkcyjnym. Wśród mężczyzn są to czynniki losowe, jak choroba lub niepełnosprawność. Według wcześniejszego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kobiet przed przyjęciem awansu powstrzymywałaby obawa, że nie dadzą rady pogodzić pracy z wychowaniem dzieci</w:t>
      </w:r>
      <w:r>
        <w:rPr>
          <w:rFonts w:ascii="calibri" w:hAnsi="calibri" w:eastAsia="calibri" w:cs="calibri"/>
          <w:sz w:val="24"/>
          <w:szCs w:val="24"/>
        </w:rPr>
        <w:t xml:space="preserve">, a zdaniem 12 proc. istotny wpływ na taką decyzję miałyby wsparcie w opiece nad dziećmi i większe partnerstwo w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lider branży technologicznej kładziemy nacisk na zwiększanie różnorodności na rynku pracy. Wierzymy, że wszyscy powinni mieć równe szanse realizacji swoich ambicji i pasji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Bettman, Dyrektor Generalna w polskim oddziale Microsoft, będącym partnerem edukacyjnym konkursu Bizneswoman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Jednym z naszych priorytetów jest wspieranie aktywizacji zawodowej kobiet, szczególnie realizujących się w prowadzeniu własnych firm. Świat biznesu potrzebuje różnorodności, bo to ona gwarantuje jego zrównoważony rozwój.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największy i najstarszy w Polsce konkurs dla przedsiębiorczych kobiet.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02/Raport-Zycie-prywatne-polskich-przedsiebiorczyn.pdf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www.who.int/news/item/17-05-2021-long-working-hours-increasing-deaths-from-heart-disease-and-stroke-who-ilo" TargetMode="External"/><Relationship Id="rId10" Type="http://schemas.openxmlformats.org/officeDocument/2006/relationships/hyperlink" Target="https://stat.gov.pl/obszary-tematyczne/rynek-pracy/zasady-metodyczne-rocznik-pracy/wybrane-aspekty-rynku-pracy-w-polsce-aktywnosc-ekonomiczna-ludnosci-przed-i-w-czasie-pandemii-covid-19,11,1.html" TargetMode="External"/><Relationship Id="rId11" Type="http://schemas.openxmlformats.org/officeDocument/2006/relationships/hyperlink" Target="https://sukcespisanyszminka.pl/wp-content/uploads/2019/01/SPS_Raport_SzanseiBarieryDlaKobietwBiznesie.pdf" TargetMode="External"/><Relationship Id="rId12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2026-07-01T19:52:58+02:00</dcterms:created>
  <dcterms:modified xsi:type="dcterms:W3CDTF">2026-07-01T19:52:58+02:00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