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Prowadzenie firmy utrudnia życie rodzinne 40 proc. polskich przedsiębiorczyń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60 proc. polskich przedsiębiorczyń dzieli się obowiązkami domowymi i rodzinnymi, lub przynajmniej stara się to robić, jak wynika z nowego raportu Fundacji Sukcesu Pisanego Szminką. Jednak niemal 40 proc. przyznaje, że prowadzenie firmy utrudnia im życie rodzinne. Dodatkowo pandemia sprawiła, że połowa badanych ma obecnie więcej obowiązków zawodowych. Aż ⅕ pracuje nawet ponad 50 godzin tygodniowo.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nowego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 „Bizneswoman Roku”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Szminką, </w:t>
      </w:r>
      <w:r>
        <w:rPr>
          <w:rFonts w:ascii="calibri" w:hAnsi="calibri" w:eastAsia="calibri" w:cs="calibri"/>
          <w:sz w:val="24"/>
          <w:szCs w:val="24"/>
          <w:b/>
        </w:rPr>
        <w:t xml:space="preserve">niemal 40 proc. badanych polskich przedsiębiorczyń twierdzi, że prowadzenie firmy utrudnia im życie rodzinne</w:t>
      </w:r>
      <w:r>
        <w:rPr>
          <w:rFonts w:ascii="calibri" w:hAnsi="calibri" w:eastAsia="calibri" w:cs="calibri"/>
          <w:sz w:val="24"/>
          <w:szCs w:val="24"/>
        </w:rPr>
        <w:t xml:space="preserve">. Przeciwnego zdania jest nieco ponad 30 proc. respondentek, które uważają, że dzięki m.in. elastycznym godzinom pracy własny biznes łatwo pogodzić z zajmowaniem się domem i rodziną. Co ciekawe,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wśród kobiet, które nie prowadzą własnej działalności, ale chciałyby to robić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podobnym pytaniu proporcje były odwrotne - nieco ponad 30 proc. przypuszczało, że praca na własny rachunek utrudnia życie rodzinne, a niemal 40 proc., że ułatwia. Tylko 7 proc. uznało, że prowadzenie firmy nie wywiera na nie szczególnego wpływu - wśród przedsiębiorczyń tę odpowiedź wskazało aż 20,5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Kwestia życia rodzinnego, związanych z nim obowiązków i obawy o jego jakość powtarzają się jak mantra w rozmowach, debatach i badaniach na temat przedsiębiorczości kobiet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13 lat pracujemy nad zmianą tych nierówności, uświadamiając, ucząc, nie tylko biznes, ale i jednostki, bo to czasem od ich decyzji zależy zmiana. Nie da się osiągnąć równouprawnienia w biznesie czy w polityce, dopóki nie będzie go w domach, dopóki kobiety będą musiały wybierać między rodziną a realizacją własnych ambicji zawodowych. Chwilowo tę sytuację pogorszyła pandemia, m.in. przez konieczność opieki nad dziećmi uczącymi się zdalnie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Fundacji Sukcesu Pisanego Szminką i pomysłodawczyni konkursu Bizneswoman Roku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⅕ polskich przedsiębiorczyń pracuje ponad 50 godzin tygodniowo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Trochę ponad ¼ Polek prowadzących własne firmy poświęca na obowiązki zawodowe ok. 40 godzin tygodniowo, czyli czas odpowiadający pracy na pełen etat. Nieco ponad ⅕ pracuje ok. 20 godzin tygodniowo. Najwięcej respondentek - </w:t>
      </w:r>
      <w:r>
        <w:rPr>
          <w:rFonts w:ascii="calibri" w:hAnsi="calibri" w:eastAsia="calibri" w:cs="calibri"/>
          <w:sz w:val="24"/>
          <w:szCs w:val="24"/>
          <w:b/>
        </w:rPr>
        <w:t xml:space="preserve">prawie ⅓ - spędza w pracy między 41 a 50 godzin tygodniowo, a ⅕ nawet ponad 50 godzin tygodniowo</w:t>
      </w:r>
      <w:r>
        <w:rPr>
          <w:rFonts w:ascii="calibri" w:hAnsi="calibri" w:eastAsia="calibri" w:cs="calibri"/>
          <w:sz w:val="24"/>
          <w:szCs w:val="24"/>
        </w:rPr>
        <w:t xml:space="preserve">. Ta ostatnia liczba powinna budzić niepokój. Jak wynika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Światowej Organizacji Zdrowia, praca powyżej 55 godzin na tydzień zwiększa ryzyko udaru mózgu o 35 proc. i zgonu z powodu choroby niedokrwiennej serca o 17 proc. w porównaniu do pracy 35-40 godzin w tygodniu. Dodatkowo 40 proc. ankietowanych przedsiębiorczyń ma problemy ze snem.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Obowiązki rodzinne hamują ambicje zawodowe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tę sytuację ogromny wpływ miała pandemia - połowa respondentek ma obecnie więcej obowiązków zawodowych niż przed nią, mniej niż ⅓ nie odnotowała takiej zmiany. Na szczęście </w:t>
      </w:r>
      <w:r>
        <w:rPr>
          <w:rFonts w:ascii="calibri" w:hAnsi="calibri" w:eastAsia="calibri" w:cs="calibri"/>
          <w:sz w:val="24"/>
          <w:szCs w:val="24"/>
          <w:b/>
        </w:rPr>
        <w:t xml:space="preserve">niemal 60 proc. badanych dzieli się obowiązkami domowymi i rodzinnymi z partnerem lub partnerką, albo przynajmniej stara się to robić</w:t>
      </w:r>
      <w:r>
        <w:rPr>
          <w:rFonts w:ascii="calibri" w:hAnsi="calibri" w:eastAsia="calibri" w:cs="calibri"/>
          <w:sz w:val="24"/>
          <w:szCs w:val="24"/>
        </w:rPr>
        <w:t xml:space="preserve">. Jednak nadal aż </w:t>
      </w:r>
      <w:r>
        <w:rPr>
          <w:rFonts w:ascii="calibri" w:hAnsi="calibri" w:eastAsia="calibri" w:cs="calibri"/>
          <w:sz w:val="24"/>
          <w:szCs w:val="24"/>
          <w:b/>
        </w:rPr>
        <w:t xml:space="preserve">u niemal ¼ tego podziału brakuje</w:t>
      </w:r>
      <w:r>
        <w:rPr>
          <w:rFonts w:ascii="calibri" w:hAnsi="calibri" w:eastAsia="calibri" w:cs="calibri"/>
          <w:sz w:val="24"/>
          <w:szCs w:val="24"/>
        </w:rPr>
        <w:t xml:space="preserve">. Obowiązki związane z posiadaniem rodziny niestety często stają na drodze kobiecych ambicji zawodowych - jak podaje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GUS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jest to najczęstsza przyczyna bierności zawodowej kobiet w wieku produkcyjnym. Wśród mężczyzn są to czynniki losowe, jak choroba lub niepełnosprawność. Według wcześniejszego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 </w:t>
      </w:r>
      <w:r>
        <w:rPr>
          <w:rFonts w:ascii="calibri" w:hAnsi="calibri" w:eastAsia="calibri" w:cs="calibri"/>
          <w:sz w:val="24"/>
          <w:szCs w:val="24"/>
          <w:b/>
        </w:rPr>
        <w:t xml:space="preserve">14 proc. kobiet przed przyjęciem awansu powstrzymywałaby obawa, że nie dadzą rady pogodzić pracy z wychowaniem dzieci</w:t>
      </w:r>
      <w:r>
        <w:rPr>
          <w:rFonts w:ascii="calibri" w:hAnsi="calibri" w:eastAsia="calibri" w:cs="calibri"/>
          <w:sz w:val="24"/>
          <w:szCs w:val="24"/>
        </w:rPr>
        <w:t xml:space="preserve">, a zdaniem 12 proc. istotny wpływ na taką decyzję miałyby wsparcie w opiece nad dziećmi i większe partnerstwo w związku.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Jako lider branży technologicznej kładziemy nacisk na zwiększanie różnorodności na rynku pracy. Wierzymy, że wszyscy powinni mieć równe szanse realizacji swoich ambicji i pasji -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Bettman, Dyrektor Generalna w polskim oddziale Microsoft, będącym partnerem edukacyjnym konkursu Bizneswoman Roku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Jednym z naszych priorytetów jest wspieranie aktywizacji zawodowej kobiet, szczególnie realizujących się w prowadzeniu własnych firm. Świat biznesu potrzebuje różnorodności, bo to ona gwarantuje jego zrównoważony rozwój.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konkursie Bizneswoman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Bizneswoman Roku to największy i najstarszy w Polsce konkurs dla przedsiębiorczych kobiet. Zbieranie zgłoszeń w tegorocznej edycji już się zakończyło. Finalistki poznamy w kwietniu 2022, a laureatki i laureaci we wszystkich kategoriach zostaną ogłoszeni w maju 2022. Więcej informacji 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www.bizneswomanroku.pl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 konkursu:</w:t>
      </w:r>
      <w:r>
        <w:rPr>
          <w:rFonts w:ascii="calibri" w:hAnsi="calibri" w:eastAsia="calibri" w:cs="calibri"/>
          <w:sz w:val="24"/>
          <w:szCs w:val="24"/>
        </w:rPr>
        <w:t xml:space="preserve"> Fundacja Sukcesu Pisanego Szminką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strategiczny:</w:t>
      </w:r>
      <w:r>
        <w:rPr>
          <w:rFonts w:ascii="calibri" w:hAnsi="calibri" w:eastAsia="calibri" w:cs="calibri"/>
          <w:sz w:val="24"/>
          <w:szCs w:val="24"/>
        </w:rPr>
        <w:t xml:space="preserve"> Mastercard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edukacyjny: </w:t>
      </w:r>
      <w:r>
        <w:rPr>
          <w:rFonts w:ascii="calibri" w:hAnsi="calibri" w:eastAsia="calibri" w:cs="calibri"/>
          <w:sz w:val="24"/>
          <w:szCs w:val="24"/>
        </w:rPr>
        <w:t xml:space="preserve">Microsoft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Partnerzy kategorii: </w:t>
      </w:r>
      <w:r>
        <w:rPr>
          <w:rFonts w:ascii="calibri" w:hAnsi="calibri" w:eastAsia="calibri" w:cs="calibri"/>
          <w:sz w:val="24"/>
          <w:szCs w:val="24"/>
        </w:rPr>
        <w:t xml:space="preserve">BNP Paribas, DPD Polska, IGT Poland, Google Cloud, HUAWEI, SKANSKA, Orange, NatWest Group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merytoryczny: </w:t>
      </w:r>
      <w:r>
        <w:rPr>
          <w:rFonts w:ascii="calibri" w:hAnsi="calibri" w:eastAsia="calibri" w:cs="calibri"/>
          <w:sz w:val="24"/>
          <w:szCs w:val="24"/>
        </w:rPr>
        <w:t xml:space="preserve">Accenture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Partnerzy konkursu: </w:t>
      </w:r>
      <w:r>
        <w:rPr>
          <w:rFonts w:ascii="calibri" w:hAnsi="calibri" w:eastAsia="calibri" w:cs="calibri"/>
          <w:sz w:val="24"/>
          <w:szCs w:val="24"/>
        </w:rPr>
        <w:t xml:space="preserve">CCC, IKEA, Mokosh, Vital Voices, embaUW, Humanites, Perspektywy Women in Tech, Business Link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Patronat honorowy konkursu:</w:t>
      </w:r>
      <w:r>
        <w:rPr>
          <w:rFonts w:ascii="calibri" w:hAnsi="calibri" w:eastAsia="calibri" w:cs="calibri"/>
          <w:sz w:val="24"/>
          <w:szCs w:val="24"/>
        </w:rPr>
        <w:t xml:space="preserve"> Prezydent Miasta Stołecznego Warszawy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Patroni medialni: </w:t>
      </w:r>
      <w:r>
        <w:rPr>
          <w:rFonts w:ascii="calibri" w:hAnsi="calibri" w:eastAsia="calibri" w:cs="calibri"/>
          <w:sz w:val="24"/>
          <w:szCs w:val="24"/>
        </w:rPr>
        <w:t xml:space="preserve">TVN Grupa Discovery, Polska Press Grupa, Rzeczpospolita, Forbes Women, Wysokie Obcasy, Wysokie Obcasy Praca, Twój Styl, MamStartUp, Imperium Kobiet, Law Business Quality, ONA Strona Kobiet, ISBnews.TV, Think Tank.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2/02/Raport-Zycie-prywatne-polskich-przedsiebiorczyn.pdf" TargetMode="External"/><Relationship Id="rId8" Type="http://schemas.openxmlformats.org/officeDocument/2006/relationships/hyperlink" Target="https://sukcespisanyszminka.pl/wp-content/uploads/2021/12/Raport-Polki-chca-byc-przedsiebiorcze.pdf" TargetMode="External"/><Relationship Id="rId9" Type="http://schemas.openxmlformats.org/officeDocument/2006/relationships/hyperlink" Target="https://www.who.int/news/item/17-05-2021-long-working-hours-increasing-deaths-from-heart-disease-and-stroke-who-ilo" TargetMode="External"/><Relationship Id="rId10" Type="http://schemas.openxmlformats.org/officeDocument/2006/relationships/hyperlink" Target="https://stat.gov.pl/obszary-tematyczne/rynek-pracy/zasady-metodyczne-rocznik-pracy/wybrane-aspekty-rynku-pracy-w-polsce-aktywnosc-ekonomiczna-ludnosci-przed-i-w-czasie-pandemii-covid-19,11,1.html" TargetMode="External"/><Relationship Id="rId11" Type="http://schemas.openxmlformats.org/officeDocument/2006/relationships/hyperlink" Target="https://sukcespisanyszminka.pl/wp-content/uploads/2019/01/SPS_Raport_SzanseiBarieryDlaKobietwBiznesie.pdf" TargetMode="External"/><Relationship Id="rId12" Type="http://schemas.openxmlformats.org/officeDocument/2006/relationships/hyperlink" Target="http://www.bizneswomanro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2026-09-05T09:57:28+02:00</dcterms:created>
  <dcterms:modified xsi:type="dcterms:W3CDTF">2026-09-05T09:57:28+02:00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